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6"/>
        </w:rPr>
        <w:t>ANASTASIA KAESBACH</w:t>
      </w:r>
    </w:p>
    <w:p>
      <w:pPr>
        <w:jc w:val="center"/>
      </w:pPr>
      <w:r>
        <w:rPr>
          <w:sz w:val="24"/>
        </w:rPr>
        <w:t>SPEAKING &amp; INTERVIEW TOPICS</w:t>
      </w:r>
    </w:p>
    <w:p/>
    <w:p>
      <w:pPr>
        <w:spacing w:after="240"/>
      </w:pPr>
      <w:r>
        <w:t>Anastasia Kaesbach is available for selected international interviews, podcasts, literary events, panel conversations, readings, and speaking engagements. Her work brings together lived experience, consciousness, inner guidance, human potential, and the nature of reality.</w:t>
      </w:r>
    </w:p>
    <w:p>
      <w:pPr>
        <w:pStyle w:val="ListBullet"/>
        <w:spacing w:after="140"/>
      </w:pPr>
      <w:r>
        <w:rPr>
          <w:b/>
        </w:rPr>
        <w:t>Consciousness &amp; the Nature of Reality</w:t>
      </w:r>
      <w:r>
        <w:br/>
        <w:t>Exploring how consciousness shapes perception, experience, and our relationship with reality.</w:t>
      </w:r>
    </w:p>
    <w:p>
      <w:pPr>
        <w:pStyle w:val="ListBullet"/>
        <w:spacing w:after="140"/>
      </w:pPr>
      <w:r>
        <w:rPr>
          <w:b/>
        </w:rPr>
        <w:t>The Inner Voice &amp; Inner Guidance</w:t>
      </w:r>
      <w:r>
        <w:br/>
        <w:t>What it means to listen inwardly, trust inner guidance, and allow that intelligence to inform everyday life.</w:t>
      </w:r>
    </w:p>
    <w:p>
      <w:pPr>
        <w:pStyle w:val="ListBullet"/>
        <w:spacing w:after="140"/>
      </w:pPr>
      <w:r>
        <w:rPr>
          <w:b/>
        </w:rPr>
        <w:t>The Witness, the Player &amp; the Field</w:t>
      </w:r>
      <w:r>
        <w:br/>
        <w:t>A framework for understanding identity, experience, and the larger field in which life unfolds.</w:t>
      </w:r>
    </w:p>
    <w:p>
      <w:pPr>
        <w:pStyle w:val="ListBullet"/>
        <w:spacing w:after="140"/>
      </w:pPr>
      <w:r>
        <w:rPr>
          <w:b/>
        </w:rPr>
        <w:t>Living from Wholeness</w:t>
      </w:r>
      <w:r>
        <w:br/>
        <w:t>Moving beyond the experience of lack and relating to life from the recognition that nothing essential is missing.</w:t>
      </w:r>
    </w:p>
    <w:p>
      <w:pPr>
        <w:pStyle w:val="ListBullet"/>
        <w:spacing w:after="140"/>
      </w:pPr>
      <w:r>
        <w:rPr>
          <w:b/>
        </w:rPr>
        <w:t>Conscious Creation &amp; Human Potential</w:t>
      </w:r>
      <w:r>
        <w:br/>
        <w:t>How attention, identity, possibility, and inner alignment influence the realities we experience and create.</w:t>
      </w:r>
    </w:p>
    <w:p>
      <w:pPr>
        <w:pStyle w:val="ListBullet"/>
        <w:spacing w:after="140"/>
      </w:pPr>
      <w:r>
        <w:rPr>
          <w:b/>
        </w:rPr>
        <w:t>From Fashion &amp; Entrepreneurship to Consciousness</w:t>
      </w:r>
      <w:r>
        <w:br/>
        <w:t>Anastasia's journey from international fashion and entrepreneurship into writing, meditation, and the exploration of consciousness.</w:t>
      </w:r>
    </w:p>
    <w:p>
      <w:pPr>
        <w:pStyle w:val="ListBullet"/>
        <w:spacing w:after="140"/>
      </w:pPr>
      <w:r>
        <w:rPr>
          <w:b/>
        </w:rPr>
        <w:t>The Emergence of Prana Yami</w:t>
      </w:r>
      <w:r>
        <w:br/>
        <w:t>The vision behind Prana Yami and the movement from individual inner authority into connection, community, and lived experience.</w:t>
      </w:r>
    </w:p>
    <w:p/>
    <w:p>
      <w:pPr>
        <w:jc w:val="center"/>
      </w:pPr>
      <w:r>
        <w:rPr>
          <w:sz w:val="18"/>
        </w:rPr>
        <w:t>Media &amp; Speaking Contact: anastasia@prana-yami.com</w:t>
      </w:r>
    </w:p>
    <w:sectPr w:rsidR="00FC693F" w:rsidRPr="0006063C" w:rsidSect="00034616">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